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22" w:rsidRPr="006B65B9" w:rsidRDefault="00FF4E22" w:rsidP="00EC7569">
      <w:pPr>
        <w:pStyle w:val="Title"/>
        <w:ind w:right="-15"/>
        <w:rPr>
          <w:b w:val="0"/>
          <w:sz w:val="50"/>
          <w:szCs w:val="50"/>
        </w:rPr>
      </w:pPr>
      <w:r w:rsidRPr="00D434E5">
        <w:rPr>
          <w:sz w:val="50"/>
          <w:szCs w:val="50"/>
        </w:rPr>
        <w:t xml:space="preserve">Natural </w:t>
      </w:r>
      <w:r w:rsidR="00D434E5" w:rsidRPr="00D434E5">
        <w:rPr>
          <w:sz w:val="50"/>
          <w:szCs w:val="50"/>
        </w:rPr>
        <w:t>Disaster Financial Assistance</w:t>
      </w:r>
      <w:r w:rsidRPr="00D434E5">
        <w:rPr>
          <w:sz w:val="50"/>
          <w:szCs w:val="50"/>
        </w:rPr>
        <w:t xml:space="preserve"> </w:t>
      </w:r>
      <w:r w:rsidR="00EE62F5">
        <w:rPr>
          <w:sz w:val="50"/>
          <w:szCs w:val="50"/>
        </w:rPr>
        <w:t>for local councils</w:t>
      </w:r>
      <w:r w:rsidR="00D434E5">
        <w:rPr>
          <w:sz w:val="50"/>
          <w:szCs w:val="50"/>
        </w:rPr>
        <w:br/>
      </w:r>
      <w:r w:rsidR="00EE62F5" w:rsidRPr="006B65B9">
        <w:rPr>
          <w:b w:val="0"/>
          <w:color w:val="000000" w:themeColor="text1"/>
          <w:sz w:val="44"/>
          <w:szCs w:val="44"/>
        </w:rPr>
        <w:t>Request for an advance payment</w:t>
      </w:r>
    </w:p>
    <w:p w:rsidR="00F17869" w:rsidRPr="006B65B9" w:rsidRDefault="00F17869" w:rsidP="006B65B9">
      <w:pPr>
        <w:pStyle w:val="Heading2"/>
        <w:rPr>
          <w:b w:val="0"/>
        </w:rPr>
      </w:pPr>
      <w:r w:rsidRPr="006B65B9">
        <w:t>Overview</w:t>
      </w:r>
    </w:p>
    <w:p w:rsidR="00A57876" w:rsidRPr="006B65B9" w:rsidRDefault="00FF4E22">
      <w:pPr>
        <w:jc w:val="both"/>
        <w:rPr>
          <w:rFonts w:asciiTheme="minorHAnsi" w:hAnsiTheme="minorHAnsi" w:cstheme="minorHAnsi"/>
          <w:sz w:val="20"/>
          <w:szCs w:val="20"/>
        </w:rPr>
      </w:pPr>
      <w:r w:rsidRPr="006B65B9">
        <w:rPr>
          <w:rFonts w:asciiTheme="minorHAnsi" w:hAnsiTheme="minorHAnsi" w:cstheme="minorHAnsi"/>
          <w:b/>
          <w:sz w:val="20"/>
          <w:szCs w:val="20"/>
        </w:rPr>
        <w:t>In exceptional circumstances</w:t>
      </w:r>
      <w:r w:rsidRPr="006B65B9">
        <w:rPr>
          <w:rFonts w:asciiTheme="minorHAnsi" w:hAnsiTheme="minorHAnsi" w:cstheme="minorHAnsi"/>
          <w:sz w:val="20"/>
          <w:szCs w:val="20"/>
        </w:rPr>
        <w:t>, and where a</w:t>
      </w:r>
      <w:r w:rsidR="00162A43" w:rsidRPr="006B65B9">
        <w:rPr>
          <w:rFonts w:asciiTheme="minorHAnsi" w:hAnsiTheme="minorHAnsi" w:cstheme="minorHAnsi"/>
          <w:sz w:val="20"/>
          <w:szCs w:val="20"/>
        </w:rPr>
        <w:t xml:space="preserve"> local</w:t>
      </w:r>
      <w:r w:rsidRPr="006B65B9">
        <w:rPr>
          <w:rFonts w:asciiTheme="minorHAnsi" w:hAnsiTheme="minorHAnsi" w:cstheme="minorHAnsi"/>
          <w:sz w:val="20"/>
          <w:szCs w:val="20"/>
        </w:rPr>
        <w:t xml:space="preserve"> council can demonstrate financial hardship, arrangements for payments to be provided in advance to assist </w:t>
      </w:r>
      <w:r w:rsidR="00E53F42" w:rsidRPr="006B65B9">
        <w:rPr>
          <w:rFonts w:asciiTheme="minorHAnsi" w:hAnsiTheme="minorHAnsi" w:cstheme="minorHAnsi"/>
          <w:sz w:val="20"/>
          <w:szCs w:val="20"/>
        </w:rPr>
        <w:t>in</w:t>
      </w:r>
      <w:r w:rsidRPr="006B65B9">
        <w:rPr>
          <w:rFonts w:asciiTheme="minorHAnsi" w:hAnsiTheme="minorHAnsi" w:cstheme="minorHAnsi"/>
          <w:sz w:val="20"/>
          <w:szCs w:val="20"/>
        </w:rPr>
        <w:t xml:space="preserve"> commencing or progressing the repair or reinstatement of NDRRA/NDFA eligible essential public assets, can be organised. </w:t>
      </w:r>
      <w:r w:rsidR="007B5ECC" w:rsidRPr="006B65B9">
        <w:rPr>
          <w:rFonts w:asciiTheme="minorHAnsi" w:hAnsiTheme="minorHAnsi" w:cstheme="minorHAnsi"/>
          <w:sz w:val="20"/>
          <w:szCs w:val="20"/>
        </w:rPr>
        <w:t>Councils will need to clearly demonstrate that they do not have sufficient existing and forecast cash reserves to fund the cash flow requirements of the proposed restoration work</w:t>
      </w:r>
      <w:r w:rsidR="00A57876" w:rsidRPr="006B65B9">
        <w:rPr>
          <w:rFonts w:asciiTheme="minorHAnsi" w:hAnsiTheme="minorHAnsi" w:cstheme="minorHAnsi"/>
          <w:sz w:val="20"/>
          <w:szCs w:val="20"/>
        </w:rPr>
        <w:t>.</w:t>
      </w:r>
    </w:p>
    <w:p w:rsidR="00FF4E22" w:rsidRPr="006B65B9" w:rsidRDefault="00FF4E22" w:rsidP="006B65B9">
      <w:pPr>
        <w:jc w:val="both"/>
        <w:rPr>
          <w:rFonts w:asciiTheme="minorHAnsi" w:hAnsiTheme="minorHAnsi" w:cstheme="minorHAnsi"/>
          <w:sz w:val="20"/>
          <w:szCs w:val="20"/>
        </w:rPr>
      </w:pPr>
      <w:r w:rsidRPr="006B65B9">
        <w:rPr>
          <w:rFonts w:asciiTheme="minorHAnsi" w:hAnsiTheme="minorHAnsi" w:cstheme="minorHAnsi"/>
          <w:sz w:val="20"/>
          <w:szCs w:val="20"/>
        </w:rPr>
        <w:t>Requests to be considered for advance payments should be lodged through the ACMS at the following link:</w:t>
      </w:r>
    </w:p>
    <w:p w:rsidR="00FF4E22" w:rsidRPr="006B65B9" w:rsidRDefault="00EC7569" w:rsidP="006B65B9">
      <w:pPr>
        <w:shd w:val="clear" w:color="auto" w:fill="FFFFFF"/>
        <w:spacing w:after="0" w:line="320" w:lineRule="atLeast"/>
        <w:jc w:val="both"/>
        <w:rPr>
          <w:rStyle w:val="Hyperlink"/>
          <w:rFonts w:asciiTheme="minorHAnsi" w:hAnsiTheme="minorHAnsi" w:cstheme="minorHAnsi"/>
          <w:b/>
          <w:spacing w:val="-2"/>
          <w:sz w:val="20"/>
          <w:szCs w:val="20"/>
          <w:lang w:val="en"/>
        </w:rPr>
      </w:pPr>
      <w:hyperlink r:id="rId8" w:history="1">
        <w:r w:rsidR="00FF4E22" w:rsidRPr="006B65B9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http://www.ndfa.dtf.vic.gov.au/</w:t>
        </w:r>
      </w:hyperlink>
    </w:p>
    <w:p w:rsidR="00162A43" w:rsidRPr="006B65B9" w:rsidRDefault="00162A43" w:rsidP="006B65B9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B65B9">
        <w:rPr>
          <w:rFonts w:asciiTheme="minorHAnsi" w:hAnsiTheme="minorHAnsi" w:cstheme="minorHAnsi"/>
          <w:bCs/>
          <w:color w:val="000000"/>
          <w:sz w:val="20"/>
          <w:szCs w:val="20"/>
        </w:rPr>
        <w:t>Please refer to the ‘</w:t>
      </w:r>
      <w:r w:rsidRPr="006B65B9">
        <w:rPr>
          <w:rFonts w:asciiTheme="minorHAnsi" w:hAnsiTheme="minorHAnsi" w:cstheme="minorHAnsi"/>
          <w:bCs/>
          <w:i/>
          <w:color w:val="000000"/>
          <w:sz w:val="20"/>
          <w:szCs w:val="20"/>
        </w:rPr>
        <w:t>ACMS manual’</w:t>
      </w:r>
      <w:r w:rsidRPr="006B65B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for instructions on submitting advance payment requests, available at the following link:</w:t>
      </w:r>
    </w:p>
    <w:p w:rsidR="00114744" w:rsidRPr="006B65B9" w:rsidRDefault="00114744" w:rsidP="006B65B9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6580B" w:rsidRPr="006B65B9" w:rsidRDefault="00162A43" w:rsidP="006B65B9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B65B9">
        <w:rPr>
          <w:rFonts w:asciiTheme="minorHAnsi" w:hAnsiTheme="minorHAnsi" w:cstheme="minorHAnsi"/>
          <w:bCs/>
          <w:color w:val="000000"/>
          <w:sz w:val="20"/>
          <w:szCs w:val="20"/>
        </w:rPr>
        <w:t>https://www.dtf.vic.gov.au/funds-programs-and-policies/natural-disaster-financial-assistance</w:t>
      </w:r>
      <w:r w:rsidRPr="006B65B9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</w:p>
    <w:p w:rsidR="00A57876" w:rsidRPr="006B65B9" w:rsidRDefault="00FF4E22" w:rsidP="006B65B9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0" w:name="_Hlk520875041"/>
      <w:r w:rsidRPr="006B65B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Advance payment requests should only include costs that are expected to be </w:t>
      </w:r>
      <w:proofErr w:type="gramStart"/>
      <w:r w:rsidRPr="006B65B9">
        <w:rPr>
          <w:rFonts w:asciiTheme="minorHAnsi" w:hAnsiTheme="minorHAnsi" w:cstheme="minorHAnsi"/>
          <w:bCs/>
          <w:color w:val="000000"/>
          <w:sz w:val="20"/>
          <w:szCs w:val="20"/>
        </w:rPr>
        <w:t>incurred, and</w:t>
      </w:r>
      <w:proofErr w:type="gramEnd"/>
      <w:r w:rsidRPr="006B65B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should therefore not include any contingency costs. </w:t>
      </w:r>
    </w:p>
    <w:bookmarkEnd w:id="0"/>
    <w:p w:rsidR="00FF4E22" w:rsidRPr="006B65B9" w:rsidRDefault="00162A43" w:rsidP="006B65B9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B65B9">
        <w:rPr>
          <w:rFonts w:asciiTheme="minorHAnsi" w:hAnsiTheme="minorHAnsi" w:cstheme="minorHAnsi"/>
          <w:bCs/>
          <w:color w:val="000000"/>
          <w:sz w:val="20"/>
          <w:szCs w:val="20"/>
        </w:rPr>
        <w:t>Local c</w:t>
      </w:r>
      <w:r w:rsidR="00FF4E22" w:rsidRPr="006B65B9">
        <w:rPr>
          <w:rFonts w:asciiTheme="minorHAnsi" w:hAnsiTheme="minorHAnsi" w:cstheme="minorHAnsi"/>
          <w:bCs/>
          <w:color w:val="000000"/>
          <w:sz w:val="20"/>
          <w:szCs w:val="20"/>
        </w:rPr>
        <w:t>ouncils will</w:t>
      </w:r>
      <w:bookmarkStart w:id="1" w:name="_GoBack"/>
      <w:bookmarkEnd w:id="1"/>
      <w:r w:rsidR="00FF4E22" w:rsidRPr="006B65B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be advised in writing, and by an automated email from the ACMS whether their request is successful and the amount of the advance that has been approved. </w:t>
      </w:r>
    </w:p>
    <w:p w:rsidR="00FF4E22" w:rsidRPr="006B65B9" w:rsidRDefault="00FF4E22" w:rsidP="006B65B9">
      <w:pPr>
        <w:jc w:val="both"/>
        <w:rPr>
          <w:rFonts w:asciiTheme="minorHAnsi" w:hAnsiTheme="minorHAnsi" w:cstheme="minorHAnsi"/>
          <w:sz w:val="20"/>
          <w:szCs w:val="20"/>
        </w:rPr>
      </w:pPr>
      <w:r w:rsidRPr="006B65B9">
        <w:rPr>
          <w:rFonts w:asciiTheme="minorHAnsi" w:hAnsiTheme="minorHAnsi" w:cstheme="minorHAnsi"/>
          <w:sz w:val="20"/>
          <w:szCs w:val="20"/>
        </w:rPr>
        <w:t xml:space="preserve">For any queries, please contact </w:t>
      </w:r>
      <w:r w:rsidR="005D12C3" w:rsidRPr="006B65B9">
        <w:rPr>
          <w:rFonts w:asciiTheme="minorHAnsi" w:hAnsiTheme="minorHAnsi" w:cstheme="minorHAnsi"/>
          <w:sz w:val="20"/>
          <w:szCs w:val="20"/>
        </w:rPr>
        <w:t>the NDFA Team</w:t>
      </w:r>
      <w:r w:rsidRPr="006B65B9">
        <w:rPr>
          <w:rFonts w:asciiTheme="minorHAnsi" w:hAnsiTheme="minorHAnsi" w:cstheme="minorHAnsi"/>
          <w:sz w:val="20"/>
          <w:szCs w:val="20"/>
        </w:rPr>
        <w:t xml:space="preserve"> on (03) 9651 2327 or email </w:t>
      </w:r>
      <w:hyperlink r:id="rId9" w:history="1">
        <w:r w:rsidRPr="006B65B9">
          <w:rPr>
            <w:rStyle w:val="Hyperlink"/>
            <w:rFonts w:asciiTheme="minorHAnsi" w:hAnsiTheme="minorHAnsi" w:cstheme="minorHAnsi"/>
            <w:sz w:val="20"/>
            <w:szCs w:val="20"/>
          </w:rPr>
          <w:t>ndfa@dtf.vic.gov.au</w:t>
        </w:r>
      </w:hyperlink>
    </w:p>
    <w:p w:rsidR="00FF4E22" w:rsidRPr="006B65B9" w:rsidRDefault="00FF4E22">
      <w:pPr>
        <w:pStyle w:val="Heading2"/>
      </w:pPr>
      <w:r w:rsidRPr="006B65B9">
        <w:t>Justification claims</w:t>
      </w:r>
    </w:p>
    <w:p w:rsidR="00FF4E22" w:rsidRPr="006B65B9" w:rsidRDefault="00FF4E22" w:rsidP="006B65B9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</w:pPr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Once work has commenced, the </w:t>
      </w:r>
      <w:r w:rsidR="00A57876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>C</w:t>
      </w:r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ouncil is responsible for </w:t>
      </w:r>
      <w:r w:rsidR="00A57876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submitting regular </w:t>
      </w:r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>claim</w:t>
      </w:r>
      <w:r w:rsidR="00A57876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>s</w:t>
      </w:r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 for </w:t>
      </w:r>
      <w:r w:rsidRPr="006B65B9">
        <w:rPr>
          <w:rFonts w:asciiTheme="minorHAnsi" w:hAnsiTheme="minorHAnsi" w:cstheme="minorHAnsi"/>
          <w:b/>
          <w:bCs/>
          <w:color w:val="000000"/>
          <w:sz w:val="20"/>
          <w:szCs w:val="20"/>
          <w:lang w:val="en"/>
        </w:rPr>
        <w:t>actual expenditure with</w:t>
      </w:r>
      <w:r w:rsidR="00D81C7E" w:rsidRPr="006B65B9">
        <w:rPr>
          <w:rFonts w:asciiTheme="minorHAnsi" w:hAnsiTheme="minorHAnsi" w:cstheme="minorHAnsi"/>
          <w:b/>
          <w:bCs/>
          <w:color w:val="000000"/>
          <w:sz w:val="20"/>
          <w:szCs w:val="20"/>
          <w:lang w:val="en"/>
        </w:rPr>
        <w:t xml:space="preserve"> all</w:t>
      </w:r>
      <w:r w:rsidRPr="006B65B9">
        <w:rPr>
          <w:rFonts w:asciiTheme="minorHAnsi" w:hAnsiTheme="minorHAnsi" w:cstheme="minorHAnsi"/>
          <w:b/>
          <w:bCs/>
          <w:color w:val="000000"/>
          <w:sz w:val="20"/>
          <w:szCs w:val="20"/>
          <w:lang w:val="en"/>
        </w:rPr>
        <w:t xml:space="preserve"> </w:t>
      </w:r>
      <w:r w:rsidR="00A57876" w:rsidRPr="006B65B9">
        <w:rPr>
          <w:rFonts w:asciiTheme="minorHAnsi" w:hAnsiTheme="minorHAnsi" w:cstheme="minorHAnsi"/>
          <w:b/>
          <w:bCs/>
          <w:color w:val="000000"/>
          <w:sz w:val="20"/>
          <w:szCs w:val="20"/>
          <w:lang w:val="en"/>
        </w:rPr>
        <w:t xml:space="preserve">relevant </w:t>
      </w:r>
      <w:r w:rsidRPr="006B65B9">
        <w:rPr>
          <w:rFonts w:asciiTheme="minorHAnsi" w:hAnsiTheme="minorHAnsi" w:cstheme="minorHAnsi"/>
          <w:b/>
          <w:bCs/>
          <w:color w:val="000000"/>
          <w:sz w:val="20"/>
          <w:szCs w:val="20"/>
          <w:lang w:val="en"/>
        </w:rPr>
        <w:t xml:space="preserve">supporting </w:t>
      </w:r>
      <w:r w:rsidR="00A57876" w:rsidRPr="006B65B9">
        <w:rPr>
          <w:rFonts w:asciiTheme="minorHAnsi" w:hAnsiTheme="minorHAnsi" w:cstheme="minorHAnsi"/>
          <w:b/>
          <w:bCs/>
          <w:color w:val="000000"/>
          <w:sz w:val="20"/>
          <w:szCs w:val="20"/>
          <w:lang w:val="en"/>
        </w:rPr>
        <w:t>documentation</w:t>
      </w:r>
      <w:r w:rsidR="00A57876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 until all works are completed</w:t>
      </w:r>
      <w:r w:rsidR="001B2E04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. </w:t>
      </w:r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>Th</w:t>
      </w:r>
      <w:r w:rsidR="00A57876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>ese</w:t>
      </w:r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 justification claim</w:t>
      </w:r>
      <w:r w:rsidR="00A57876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>s</w:t>
      </w:r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 will be offset against the advance </w:t>
      </w:r>
      <w:proofErr w:type="gramStart"/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>paid</w:t>
      </w:r>
      <w:r w:rsidR="00A57876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>, once</w:t>
      </w:r>
      <w:proofErr w:type="gramEnd"/>
      <w:r w:rsidR="00A57876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 the expenditure has been assessed by the relevant assessor</w:t>
      </w:r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. </w:t>
      </w:r>
    </w:p>
    <w:p w:rsidR="00236203" w:rsidRPr="006B65B9" w:rsidRDefault="00A57876" w:rsidP="006B65B9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</w:pPr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The assessment by the relevant assessor may </w:t>
      </w:r>
      <w:r w:rsidR="00FF4E22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take approximately six to eight weeks </w:t>
      </w:r>
      <w:r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>subject to</w:t>
      </w:r>
      <w:r w:rsidR="00FF4E22" w:rsidRPr="006B65B9">
        <w:rPr>
          <w:rFonts w:asciiTheme="minorHAnsi" w:hAnsiTheme="minorHAnsi" w:cstheme="minorHAnsi"/>
          <w:bCs/>
          <w:color w:val="000000"/>
          <w:sz w:val="20"/>
          <w:szCs w:val="20"/>
          <w:lang w:val="en"/>
        </w:rPr>
        <w:t xml:space="preserve"> the complexity of the claim.</w:t>
      </w:r>
    </w:p>
    <w:sectPr w:rsidR="00236203" w:rsidRPr="006B65B9" w:rsidSect="00134CEA">
      <w:headerReference w:type="default" r:id="rId10"/>
      <w:footerReference w:type="even" r:id="rId11"/>
      <w:footerReference w:type="default" r:id="rId12"/>
      <w:pgSz w:w="11906" w:h="16838" w:code="9"/>
      <w:pgMar w:top="2160" w:right="1440" w:bottom="1350" w:left="1440" w:header="706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FE" w:rsidRDefault="005D57FE" w:rsidP="002D711A">
      <w:pPr>
        <w:spacing w:after="0" w:line="240" w:lineRule="auto"/>
      </w:pPr>
      <w:r>
        <w:separator/>
      </w:r>
    </w:p>
  </w:endnote>
  <w:endnote w:type="continuationSeparator" w:id="0">
    <w:p w:rsidR="005D57FE" w:rsidRDefault="005D57FE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13" w:rsidRPr="00014213" w:rsidRDefault="00014213" w:rsidP="00C022F9">
    <w:pPr>
      <w:pStyle w:val="Footer"/>
    </w:pPr>
    <w:r>
      <w:drawing>
        <wp:anchor distT="0" distB="0" distL="114300" distR="114300" simplePos="0" relativeHeight="251667456" behindDoc="0" locked="0" layoutInCell="1" allowOverlap="1" wp14:anchorId="6AFC5537" wp14:editId="6D5E015C">
          <wp:simplePos x="0" y="0"/>
          <wp:positionH relativeFrom="column">
            <wp:posOffset>4240861</wp:posOffset>
          </wp:positionH>
          <wp:positionV relativeFrom="page">
            <wp:posOffset>9493250</wp:posOffset>
          </wp:positionV>
          <wp:extent cx="1956435" cy="582930"/>
          <wp:effectExtent l="0" t="0" r="5715" b="762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E3" w:rsidRDefault="004669E3" w:rsidP="004669E3">
    <w:pPr>
      <w:pStyle w:val="Spacer"/>
    </w:pPr>
  </w:p>
  <w:p w:rsidR="0041689E" w:rsidRPr="00C022F9" w:rsidRDefault="00EE62F5" w:rsidP="0041689E">
    <w:pPr>
      <w:pStyle w:val="Footer"/>
      <w:spacing w:before="0"/>
    </w:pPr>
    <w:r>
      <w:rPr>
        <w:b/>
        <w:noProof w:val="0"/>
        <w:color w:val="0063A6" w:themeColor="accent1"/>
      </w:rPr>
      <w:t>Natural Disaster Financial Assistance for local councils</w:t>
    </w:r>
    <w:r w:rsidR="00162A43">
      <w:rPr>
        <w:b/>
        <w:noProof w:val="0"/>
        <w:color w:val="0063A6" w:themeColor="accent1"/>
      </w:rPr>
      <w:t xml:space="preserve"> </w:t>
    </w:r>
    <w:r w:rsidR="00162A43">
      <w:rPr>
        <w:b/>
        <w:noProof w:val="0"/>
        <w:color w:val="0063A6" w:themeColor="accent1"/>
      </w:rPr>
      <w:br/>
    </w:r>
    <w:r w:rsidR="00203346">
      <w:rPr>
        <w:b/>
        <w:noProof w:val="0"/>
        <w:color w:val="0063A6" w:themeColor="accent1"/>
      </w:rPr>
      <w:t>Request for an Advance Payment</w:t>
    </w:r>
    <w:r w:rsidR="00FF4E22">
      <w:rPr>
        <w:b/>
        <w:color w:val="0063A6" w:themeColor="accent1"/>
      </w:rPr>
      <w:t xml:space="preserve"> </w:t>
    </w:r>
    <w:r>
      <w:rPr>
        <w:b/>
        <w:color w:val="0063A6" w:themeColor="accent1"/>
      </w:rPr>
      <w:t xml:space="preserve">(updated </w:t>
    </w:r>
    <w:r w:rsidR="00114744">
      <w:rPr>
        <w:b/>
        <w:color w:val="0063A6" w:themeColor="accent1"/>
      </w:rPr>
      <w:t>June</w:t>
    </w:r>
    <w:r>
      <w:rPr>
        <w:b/>
        <w:color w:val="0063A6" w:themeColor="accent1"/>
      </w:rPr>
      <w:t xml:space="preserve"> 2018)</w:t>
    </w:r>
    <w:r w:rsidR="0041689E" w:rsidRPr="00C022F9">
      <w:tab/>
      <w:t xml:space="preserve">Page </w:t>
    </w:r>
    <w:r w:rsidR="0041689E" w:rsidRPr="00DE60CC">
      <w:rPr>
        <w:rStyle w:val="PageNumber"/>
      </w:rPr>
      <w:fldChar w:fldCharType="begin"/>
    </w:r>
    <w:r w:rsidR="0041689E" w:rsidRPr="00DE60CC">
      <w:rPr>
        <w:rStyle w:val="PageNumber"/>
      </w:rPr>
      <w:instrText xml:space="preserve"> Page </w:instrText>
    </w:r>
    <w:r w:rsidR="0041689E" w:rsidRPr="00DE60CC">
      <w:rPr>
        <w:rStyle w:val="PageNumber"/>
      </w:rPr>
      <w:fldChar w:fldCharType="separate"/>
    </w:r>
    <w:r w:rsidR="00797CF3">
      <w:rPr>
        <w:rStyle w:val="PageNumber"/>
      </w:rPr>
      <w:t>1</w:t>
    </w:r>
    <w:r w:rsidR="0041689E"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FE" w:rsidRDefault="005D57FE" w:rsidP="002D711A">
      <w:pPr>
        <w:spacing w:after="0" w:line="240" w:lineRule="auto"/>
      </w:pPr>
      <w:r>
        <w:separator/>
      </w:r>
    </w:p>
  </w:footnote>
  <w:footnote w:type="continuationSeparator" w:id="0">
    <w:p w:rsidR="005D57FE" w:rsidRDefault="005D57FE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9E" w:rsidRPr="0041689E" w:rsidRDefault="0004356D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5DC732E" wp14:editId="353B81CE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C4E">
      <w:rPr>
        <w:noProof/>
      </w:rPr>
      <w:drawing>
        <wp:anchor distT="0" distB="0" distL="114300" distR="114300" simplePos="0" relativeHeight="251669504" behindDoc="0" locked="0" layoutInCell="1" allowOverlap="1" wp14:anchorId="46EF8A5C" wp14:editId="6E9BD30C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2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2" w15:restartNumberingAfterBreak="0">
    <w:nsid w:val="7A7E12E5"/>
    <w:multiLevelType w:val="hybridMultilevel"/>
    <w:tmpl w:val="A8B82154"/>
    <w:lvl w:ilvl="0" w:tplc="DB862236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44514"/>
    <w:multiLevelType w:val="multilevel"/>
    <w:tmpl w:val="0252461C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0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E22"/>
    <w:rsid w:val="00012F6F"/>
    <w:rsid w:val="00014213"/>
    <w:rsid w:val="00014B55"/>
    <w:rsid w:val="00020E3E"/>
    <w:rsid w:val="00023BF3"/>
    <w:rsid w:val="00026811"/>
    <w:rsid w:val="0004356D"/>
    <w:rsid w:val="00045296"/>
    <w:rsid w:val="00075E6C"/>
    <w:rsid w:val="000972D9"/>
    <w:rsid w:val="000B29AD"/>
    <w:rsid w:val="000C6372"/>
    <w:rsid w:val="000E392D"/>
    <w:rsid w:val="000F4288"/>
    <w:rsid w:val="000F7165"/>
    <w:rsid w:val="00102379"/>
    <w:rsid w:val="001065D6"/>
    <w:rsid w:val="00114744"/>
    <w:rsid w:val="00121252"/>
    <w:rsid w:val="00124609"/>
    <w:rsid w:val="001254CE"/>
    <w:rsid w:val="00134CEA"/>
    <w:rsid w:val="001422CC"/>
    <w:rsid w:val="001617B6"/>
    <w:rsid w:val="00162A43"/>
    <w:rsid w:val="00165E66"/>
    <w:rsid w:val="001B1D77"/>
    <w:rsid w:val="001B2E04"/>
    <w:rsid w:val="001C7BAE"/>
    <w:rsid w:val="001E31FA"/>
    <w:rsid w:val="001E64F6"/>
    <w:rsid w:val="00203346"/>
    <w:rsid w:val="00222BEB"/>
    <w:rsid w:val="00225E60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2E4DD9"/>
    <w:rsid w:val="0031149C"/>
    <w:rsid w:val="0038771C"/>
    <w:rsid w:val="0039405B"/>
    <w:rsid w:val="003A1C92"/>
    <w:rsid w:val="003A541A"/>
    <w:rsid w:val="003A6923"/>
    <w:rsid w:val="003C2C67"/>
    <w:rsid w:val="003C5BA4"/>
    <w:rsid w:val="003E3E26"/>
    <w:rsid w:val="003F1295"/>
    <w:rsid w:val="003F76FC"/>
    <w:rsid w:val="004002EB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A7E27"/>
    <w:rsid w:val="004D3518"/>
    <w:rsid w:val="004D62D6"/>
    <w:rsid w:val="0053416C"/>
    <w:rsid w:val="00541C2F"/>
    <w:rsid w:val="00563527"/>
    <w:rsid w:val="0058124E"/>
    <w:rsid w:val="00584301"/>
    <w:rsid w:val="005875A3"/>
    <w:rsid w:val="0059209B"/>
    <w:rsid w:val="005A3416"/>
    <w:rsid w:val="005B27FE"/>
    <w:rsid w:val="005C3E6D"/>
    <w:rsid w:val="005D12C3"/>
    <w:rsid w:val="005D57FE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A5B34"/>
    <w:rsid w:val="006A5F5B"/>
    <w:rsid w:val="006B65B9"/>
    <w:rsid w:val="006C77A9"/>
    <w:rsid w:val="006D489A"/>
    <w:rsid w:val="006F6693"/>
    <w:rsid w:val="00707FE8"/>
    <w:rsid w:val="00714F18"/>
    <w:rsid w:val="00724962"/>
    <w:rsid w:val="00724A0F"/>
    <w:rsid w:val="007320B4"/>
    <w:rsid w:val="00732162"/>
    <w:rsid w:val="00736732"/>
    <w:rsid w:val="00750CBE"/>
    <w:rsid w:val="0076580B"/>
    <w:rsid w:val="00766B5A"/>
    <w:rsid w:val="007834F2"/>
    <w:rsid w:val="00791020"/>
    <w:rsid w:val="00797CF3"/>
    <w:rsid w:val="007A5F82"/>
    <w:rsid w:val="007B5ECC"/>
    <w:rsid w:val="007F1A4C"/>
    <w:rsid w:val="008022C3"/>
    <w:rsid w:val="008041E6"/>
    <w:rsid w:val="00804516"/>
    <w:rsid w:val="008065D2"/>
    <w:rsid w:val="0082194C"/>
    <w:rsid w:val="008220C4"/>
    <w:rsid w:val="008222FF"/>
    <w:rsid w:val="008241FF"/>
    <w:rsid w:val="008411E9"/>
    <w:rsid w:val="0084200F"/>
    <w:rsid w:val="00843B2C"/>
    <w:rsid w:val="008A4900"/>
    <w:rsid w:val="008D0281"/>
    <w:rsid w:val="008E3C4E"/>
    <w:rsid w:val="008F6D45"/>
    <w:rsid w:val="0095406A"/>
    <w:rsid w:val="009834C0"/>
    <w:rsid w:val="00986AAC"/>
    <w:rsid w:val="009A09A9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57876"/>
    <w:rsid w:val="00A612FE"/>
    <w:rsid w:val="00AA26B8"/>
    <w:rsid w:val="00AB11B6"/>
    <w:rsid w:val="00AB3FE2"/>
    <w:rsid w:val="00AD3322"/>
    <w:rsid w:val="00AD5542"/>
    <w:rsid w:val="00AD7E4E"/>
    <w:rsid w:val="00AF4D58"/>
    <w:rsid w:val="00AF6666"/>
    <w:rsid w:val="00B10154"/>
    <w:rsid w:val="00B81B44"/>
    <w:rsid w:val="00B9053B"/>
    <w:rsid w:val="00BC3422"/>
    <w:rsid w:val="00BC53B6"/>
    <w:rsid w:val="00C015B9"/>
    <w:rsid w:val="00C022F9"/>
    <w:rsid w:val="00C032EA"/>
    <w:rsid w:val="00C06EB5"/>
    <w:rsid w:val="00C104B5"/>
    <w:rsid w:val="00C1145F"/>
    <w:rsid w:val="00C1616C"/>
    <w:rsid w:val="00C637E1"/>
    <w:rsid w:val="00C70D50"/>
    <w:rsid w:val="00C907D7"/>
    <w:rsid w:val="00C92338"/>
    <w:rsid w:val="00CA7C3A"/>
    <w:rsid w:val="00CC2DB2"/>
    <w:rsid w:val="00CD0307"/>
    <w:rsid w:val="00CD3D1B"/>
    <w:rsid w:val="00CF7DCA"/>
    <w:rsid w:val="00D211E9"/>
    <w:rsid w:val="00D2312F"/>
    <w:rsid w:val="00D269C1"/>
    <w:rsid w:val="00D33A22"/>
    <w:rsid w:val="00D434E5"/>
    <w:rsid w:val="00D44953"/>
    <w:rsid w:val="00D542F3"/>
    <w:rsid w:val="00D5644B"/>
    <w:rsid w:val="00D56E25"/>
    <w:rsid w:val="00D718D7"/>
    <w:rsid w:val="00D814B7"/>
    <w:rsid w:val="00D81C7E"/>
    <w:rsid w:val="00D90688"/>
    <w:rsid w:val="00DA3AAD"/>
    <w:rsid w:val="00DB312B"/>
    <w:rsid w:val="00DC5654"/>
    <w:rsid w:val="00DC658F"/>
    <w:rsid w:val="00DE60CC"/>
    <w:rsid w:val="00E20A50"/>
    <w:rsid w:val="00E26B32"/>
    <w:rsid w:val="00E407B6"/>
    <w:rsid w:val="00E41EF1"/>
    <w:rsid w:val="00E42942"/>
    <w:rsid w:val="00E468A6"/>
    <w:rsid w:val="00E53F42"/>
    <w:rsid w:val="00E71BDF"/>
    <w:rsid w:val="00E83CA7"/>
    <w:rsid w:val="00EC171D"/>
    <w:rsid w:val="00EC7569"/>
    <w:rsid w:val="00ED487E"/>
    <w:rsid w:val="00EE62F5"/>
    <w:rsid w:val="00EE7A0D"/>
    <w:rsid w:val="00F17869"/>
    <w:rsid w:val="00F17CE1"/>
    <w:rsid w:val="00F2115C"/>
    <w:rsid w:val="00F22ABA"/>
    <w:rsid w:val="00F36B12"/>
    <w:rsid w:val="00F60F9F"/>
    <w:rsid w:val="00F64F08"/>
    <w:rsid w:val="00F734F5"/>
    <w:rsid w:val="00F865F7"/>
    <w:rsid w:val="00F966B1"/>
    <w:rsid w:val="00F97D48"/>
    <w:rsid w:val="00FA0311"/>
    <w:rsid w:val="00FA441B"/>
    <w:rsid w:val="00FC42E5"/>
    <w:rsid w:val="00FD640F"/>
    <w:rsid w:val="00FD6B4C"/>
    <w:rsid w:val="00FD77F1"/>
    <w:rsid w:val="00FE5C89"/>
    <w:rsid w:val="00FF4E22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E57FAC4C-912E-49B9-B7E1-B962CB23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E22"/>
    <w:pPr>
      <w:spacing w:before="100" w:after="100" w:line="260" w:lineRule="atLeast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next w:val="Normal"/>
    <w:link w:val="Heading1Char"/>
    <w:qFormat/>
    <w:rsid w:val="00EC171D"/>
    <w:pPr>
      <w:keepNext/>
      <w:keepLines/>
      <w:spacing w:before="600" w:after="88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 w:line="276" w:lineRule="auto"/>
      <w:outlineLvl w:val="1"/>
    </w:pPr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0063A6" w:themeColor="accent1"/>
      <w:spacing w:val="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53565A"/>
      <w:spacing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A5F5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spacing w:before="160" w:line="276" w:lineRule="auto"/>
      <w:ind w:right="432"/>
    </w:pPr>
    <w:rPr>
      <w:rFonts w:asciiTheme="minorHAnsi" w:eastAsiaTheme="minorEastAsia" w:hAnsiTheme="minorHAnsi" w:cstheme="minorBidi"/>
      <w:spacing w:val="2"/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 w:line="276" w:lineRule="auto"/>
      <w:ind w:left="1080" w:right="432"/>
      <w:contextualSpacing/>
    </w:pPr>
    <w:rPr>
      <w:rFonts w:asciiTheme="minorHAnsi" w:eastAsiaTheme="minorEastAsia" w:hAnsiTheme="minorHAnsi" w:cstheme="minorBidi"/>
      <w:noProof/>
      <w:spacing w:val="2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before="160" w:after="60" w:line="240" w:lineRule="auto"/>
    </w:pPr>
    <w:rPr>
      <w:rFonts w:asciiTheme="minorHAnsi" w:eastAsiaTheme="minorEastAsia" w:hAnsiTheme="minorHAnsi" w:cstheme="minorBidi"/>
      <w:spacing w:val="2"/>
      <w:sz w:val="16"/>
      <w:szCs w:val="20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before="160" w:after="0" w:line="240" w:lineRule="auto"/>
      <w:ind w:left="216"/>
    </w:pPr>
    <w:rPr>
      <w:rFonts w:asciiTheme="minorHAnsi" w:eastAsiaTheme="minorEastAsia" w:hAnsiTheme="minorHAnsi" w:cstheme="minorBidi"/>
      <w:spacing w:val="2"/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C171D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5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qFormat/>
    <w:rsid w:val="00EC171D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4"/>
    <w:qFormat/>
    <w:rsid w:val="00EC171D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4"/>
    <w:qFormat/>
    <w:rsid w:val="00EC171D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qFormat/>
    <w:rsid w:val="00EC171D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4"/>
    <w:qFormat/>
    <w:rsid w:val="00EC171D"/>
    <w:pPr>
      <w:spacing w:before="160" w:line="252" w:lineRule="auto"/>
      <w:ind w:left="792"/>
    </w:pPr>
    <w:rPr>
      <w:rFonts w:asciiTheme="minorHAnsi" w:eastAsiaTheme="minorEastAsia" w:hAnsiTheme="minorHAnsi" w:cstheme="minorBidi"/>
      <w:spacing w:val="2"/>
      <w:sz w:val="20"/>
      <w:szCs w:val="20"/>
    </w:r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asciiTheme="minorHAnsi" w:hAnsiTheme="minorHAnsi"/>
      <w:sz w:val="10"/>
    </w:rPr>
  </w:style>
  <w:style w:type="paragraph" w:styleId="Subtitle">
    <w:name w:val="Subtitle"/>
    <w:link w:val="SubtitleChar"/>
    <w:uiPriority w:val="99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C171D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28"/>
    <w:qFormat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28"/>
    <w:rsid w:val="00EC171D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before="160" w:after="0" w:line="240" w:lineRule="auto"/>
    </w:pPr>
    <w:rPr>
      <w:rFonts w:ascii="Tahoma" w:eastAsiaTheme="minorEastAsia" w:hAnsi="Tahoma" w:cs="Tahoma"/>
      <w:spacing w:val="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5"/>
    <w:qFormat/>
    <w:rsid w:val="00EC171D"/>
    <w:pPr>
      <w:numPr>
        <w:ilvl w:val="3"/>
        <w:numId w:val="1"/>
      </w:numPr>
      <w:spacing w:line="276" w:lineRule="auto"/>
      <w:contextualSpacing/>
    </w:pPr>
    <w:rPr>
      <w:rFonts w:asciiTheme="minorHAnsi" w:eastAsiaTheme="minorEastAsia" w:hAnsiTheme="minorHAnsi" w:cstheme="minorBidi"/>
      <w:spacing w:val="2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C171D"/>
    <w:pPr>
      <w:spacing w:before="160" w:line="276" w:lineRule="auto"/>
    </w:pPr>
    <w:rPr>
      <w:rFonts w:asciiTheme="majorHAnsi" w:eastAsiaTheme="majorEastAsia" w:hAnsiTheme="majorHAnsi" w:cstheme="majorBidi"/>
      <w:b/>
      <w:bCs/>
      <w:spacing w:val="2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before="160" w:after="0" w:line="240" w:lineRule="auto"/>
    </w:pPr>
    <w:rPr>
      <w:rFonts w:asciiTheme="minorHAnsi" w:eastAsiaTheme="minorEastAsia" w:hAnsiTheme="minorHAnsi" w:cstheme="minorBidi"/>
      <w:spacing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EC171D"/>
    <w:pPr>
      <w:tabs>
        <w:tab w:val="right" w:pos="9026"/>
      </w:tabs>
      <w:spacing w:before="160" w:after="0" w:line="240" w:lineRule="auto"/>
    </w:pPr>
    <w:rPr>
      <w:rFonts w:asciiTheme="minorHAnsi" w:eastAsiaTheme="minorEastAsia" w:hAnsiTheme="minorHAnsi" w:cstheme="minorBidi"/>
      <w:noProof/>
      <w:spacing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C171D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EC171D"/>
    <w:rPr>
      <w:b w:val="0"/>
      <w:color w:val="4C4C4C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line="240" w:lineRule="auto"/>
      <w:ind w:left="794"/>
    </w:p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6"/>
    <w:qFormat/>
    <w:rsid w:val="00652625"/>
    <w:pPr>
      <w:spacing w:before="60" w:after="60" w:line="264" w:lineRule="auto"/>
    </w:pPr>
    <w:rPr>
      <w:rFonts w:asciiTheme="minorHAnsi" w:eastAsiaTheme="minorEastAsia" w:hAnsiTheme="minorHAnsi" w:cstheme="minorBidi"/>
      <w:spacing w:val="2"/>
      <w:sz w:val="17"/>
      <w:szCs w:val="20"/>
    </w:rPr>
  </w:style>
  <w:style w:type="paragraph" w:customStyle="1" w:styleId="Tabletextright">
    <w:name w:val="Table text right"/>
    <w:basedOn w:val="Tabletext"/>
    <w:uiPriority w:val="6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5"/>
    <w:qFormat/>
    <w:rsid w:val="00EC171D"/>
    <w:pPr>
      <w:numPr>
        <w:ilvl w:val="7"/>
        <w:numId w:val="4"/>
      </w:numPr>
      <w:spacing w:line="276" w:lineRule="auto"/>
      <w:contextualSpacing/>
    </w:pPr>
    <w:rPr>
      <w:rFonts w:asciiTheme="minorHAnsi" w:eastAsiaTheme="minorEastAsia" w:hAnsiTheme="minorHAnsi" w:cstheme="minorBidi"/>
      <w:spacing w:val="2"/>
      <w:sz w:val="20"/>
      <w:szCs w:val="20"/>
    </w:rPr>
  </w:style>
  <w:style w:type="paragraph" w:customStyle="1" w:styleId="Listnumindent">
    <w:name w:val="List num indent"/>
    <w:basedOn w:val="Normal"/>
    <w:uiPriority w:val="5"/>
    <w:qFormat/>
    <w:rsid w:val="00EC171D"/>
    <w:pPr>
      <w:numPr>
        <w:ilvl w:val="6"/>
        <w:numId w:val="4"/>
      </w:numPr>
      <w:spacing w:line="276" w:lineRule="auto"/>
    </w:pPr>
    <w:rPr>
      <w:rFonts w:asciiTheme="minorHAnsi" w:eastAsiaTheme="minorEastAsia" w:hAnsiTheme="minorHAnsi" w:cstheme="minorBidi"/>
      <w:spacing w:val="2"/>
      <w:sz w:val="20"/>
      <w:szCs w:val="20"/>
    </w:rPr>
  </w:style>
  <w:style w:type="paragraph" w:customStyle="1" w:styleId="Listnum">
    <w:name w:val="List num"/>
    <w:basedOn w:val="Normal"/>
    <w:uiPriority w:val="1"/>
    <w:qFormat/>
    <w:rsid w:val="00EC171D"/>
    <w:pPr>
      <w:numPr>
        <w:numId w:val="4"/>
      </w:numPr>
      <w:spacing w:before="160" w:line="276" w:lineRule="auto"/>
    </w:pPr>
    <w:rPr>
      <w:rFonts w:asciiTheme="minorHAnsi" w:eastAsiaTheme="minorEastAsia" w:hAnsiTheme="minorHAnsi" w:cstheme="minorBidi"/>
      <w:spacing w:val="2"/>
      <w:sz w:val="20"/>
      <w:szCs w:val="20"/>
    </w:r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4"/>
      </w:numPr>
      <w:spacing w:before="160" w:line="276" w:lineRule="auto"/>
    </w:pPr>
    <w:rPr>
      <w:rFonts w:asciiTheme="minorHAnsi" w:eastAsiaTheme="minorEastAsia" w:hAnsiTheme="minorHAnsi" w:cstheme="minorBidi"/>
      <w:spacing w:val="2"/>
      <w:sz w:val="20"/>
      <w:szCs w:val="20"/>
    </w:rPr>
  </w:style>
  <w:style w:type="paragraph" w:customStyle="1" w:styleId="Tabletextcentred">
    <w:name w:val="Table text centred"/>
    <w:basedOn w:val="Tabletext"/>
    <w:uiPriority w:val="6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6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7"/>
    <w:rsid w:val="00D211E9"/>
    <w:pPr>
      <w:numPr>
        <w:numId w:val="18"/>
      </w:numPr>
    </w:pPr>
  </w:style>
  <w:style w:type="paragraph" w:customStyle="1" w:styleId="Tabledash">
    <w:name w:val="Table dash"/>
    <w:basedOn w:val="Tablebullet"/>
    <w:uiPriority w:val="7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6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3"/>
    <w:qFormat/>
    <w:rsid w:val="006361E7"/>
    <w:pPr>
      <w:numPr>
        <w:numId w:val="19"/>
      </w:numPr>
      <w:tabs>
        <w:tab w:val="num" w:pos="504"/>
        <w:tab w:val="left" w:pos="540"/>
      </w:tabs>
      <w:ind w:left="504" w:hanging="504"/>
    </w:pPr>
  </w:style>
  <w:style w:type="paragraph" w:styleId="ListParagraph">
    <w:name w:val="List Paragraph"/>
    <w:basedOn w:val="Normal"/>
    <w:uiPriority w:val="34"/>
    <w:semiHidden/>
    <w:qFormat/>
    <w:rsid w:val="006361E7"/>
    <w:pPr>
      <w:spacing w:before="160" w:line="276" w:lineRule="auto"/>
      <w:ind w:left="720"/>
      <w:contextualSpacing/>
    </w:pPr>
    <w:rPr>
      <w:rFonts w:asciiTheme="minorHAnsi" w:eastAsiaTheme="minorEastAsia" w:hAnsiTheme="minorHAnsi" w:cstheme="minorBidi"/>
      <w:spacing w:val="2"/>
      <w:sz w:val="20"/>
      <w:szCs w:val="20"/>
    </w:rPr>
  </w:style>
  <w:style w:type="paragraph" w:customStyle="1" w:styleId="Heading1NoNum">
    <w:name w:val="Heading 1 NoNum"/>
    <w:basedOn w:val="Heading1"/>
    <w:next w:val="Normal"/>
    <w:uiPriority w:val="4"/>
    <w:qFormat/>
    <w:rsid w:val="00FF4E22"/>
    <w:pPr>
      <w:spacing w:before="200" w:after="80" w:line="240" w:lineRule="auto"/>
    </w:pPr>
    <w:rPr>
      <w:rFonts w:ascii="Calibri" w:eastAsia="Times New Roman" w:hAnsi="Calibri" w:cs="Calibri"/>
      <w:b w:val="0"/>
      <w:bCs w:val="0"/>
      <w:color w:val="4D4D4D"/>
      <w:spacing w:val="0"/>
      <w:sz w:val="30"/>
      <w:szCs w:val="22"/>
      <w:lang w:eastAsia="en-US"/>
    </w:rPr>
  </w:style>
  <w:style w:type="paragraph" w:customStyle="1" w:styleId="Heading2NoNum">
    <w:name w:val="Heading 2 NoNum"/>
    <w:basedOn w:val="Heading2"/>
    <w:next w:val="Normal"/>
    <w:uiPriority w:val="4"/>
    <w:qFormat/>
    <w:rsid w:val="00FF4E22"/>
    <w:pPr>
      <w:widowControl w:val="0"/>
      <w:spacing w:before="240" w:after="120" w:line="240" w:lineRule="auto"/>
    </w:pPr>
    <w:rPr>
      <w:rFonts w:ascii="Calibri" w:eastAsia="Times New Roman" w:hAnsi="Calibri" w:cs="Calibri"/>
      <w:bCs w:val="0"/>
      <w:color w:val="4D4D4D"/>
      <w:spacing w:val="0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162A43"/>
    <w:rPr>
      <w:color w:val="8A2A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fa.dtf.vic.gov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fa@dtf.vic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A14A-D4D2-4B0C-9186-F9C61CD1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34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McWaters</dc:creator>
  <cp:lastModifiedBy>Donna L Kennedy (DTF)</cp:lastModifiedBy>
  <cp:revision>10</cp:revision>
  <cp:lastPrinted>2018-10-08T20:19:00Z</cp:lastPrinted>
  <dcterms:created xsi:type="dcterms:W3CDTF">2018-06-27T04:19:00Z</dcterms:created>
  <dcterms:modified xsi:type="dcterms:W3CDTF">2018-10-23T20:10:00Z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ccb5fceb-7ee8-40fa-91c3-c7d2a43dbeb9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